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rPr>
          <w:rFonts w:ascii="宋体" w:hAnsi="宋体" w:eastAsia="黑体" w:cs="黑体"/>
          <w:color w:val="000000"/>
          <w:sz w:val="32"/>
          <w:szCs w:val="32"/>
        </w:rPr>
      </w:pPr>
      <w:r>
        <w:rPr>
          <w:rFonts w:hint="eastAsia" w:ascii="宋体" w:hAnsi="宋体" w:eastAsia="黑体" w:cs="黑体"/>
          <w:color w:val="000000"/>
          <w:sz w:val="32"/>
          <w:szCs w:val="32"/>
        </w:rPr>
        <w:t>附件1</w:t>
      </w:r>
    </w:p>
    <w:p>
      <w:pPr>
        <w:spacing w:before="156" w:beforeLines="50" w:after="156" w:afterLines="50" w:line="700" w:lineRule="exact"/>
        <w:jc w:val="center"/>
        <w:rPr>
          <w:rFonts w:ascii="宋体" w:hAnsi="宋体" w:eastAsia="方正小标宋简体" w:cs="方正小标宋简体"/>
          <w:color w:val="000000"/>
          <w:sz w:val="44"/>
          <w:szCs w:val="44"/>
        </w:rPr>
      </w:pPr>
      <w:r>
        <w:rPr>
          <w:rFonts w:hint="eastAsia" w:ascii="宋体" w:hAnsi="宋体" w:eastAsia="方正小标宋简体" w:cs="方正小标宋简体"/>
          <w:color w:val="000000"/>
          <w:sz w:val="44"/>
          <w:szCs w:val="44"/>
        </w:rPr>
        <w:t>各类单位提供科普教育服务要求</w:t>
      </w:r>
    </w:p>
    <w:p>
      <w:pPr>
        <w:numPr>
          <w:ilvl w:val="0"/>
          <w:numId w:val="1"/>
        </w:numPr>
        <w:spacing w:line="580" w:lineRule="exact"/>
        <w:ind w:firstLine="640" w:firstLineChars="200"/>
        <w:rPr>
          <w:rFonts w:ascii="宋体" w:hAnsi="宋体" w:eastAsia="黑体" w:cs="黑体"/>
          <w:color w:val="000000"/>
          <w:sz w:val="32"/>
          <w:szCs w:val="32"/>
        </w:rPr>
      </w:pPr>
      <w:r>
        <w:rPr>
          <w:rFonts w:hint="eastAsia" w:ascii="宋体" w:hAnsi="宋体" w:eastAsia="黑体" w:cs="黑体"/>
          <w:color w:val="000000"/>
          <w:sz w:val="32"/>
          <w:szCs w:val="32"/>
        </w:rPr>
        <w:t>科技场馆类单位</w:t>
      </w:r>
    </w:p>
    <w:p>
      <w:pPr>
        <w:spacing w:line="580" w:lineRule="exact"/>
        <w:ind w:firstLine="640" w:firstLineChars="200"/>
        <w:rPr>
          <w:rFonts w:ascii="宋体" w:hAnsi="宋体" w:eastAsia="仿宋_GB2312" w:cs="仿宋_GB2312"/>
          <w:color w:val="000000"/>
          <w:sz w:val="32"/>
          <w:szCs w:val="32"/>
        </w:rPr>
      </w:pPr>
      <w:r>
        <w:rPr>
          <w:rFonts w:hint="eastAsia" w:ascii="宋体" w:hAnsi="宋体" w:eastAsia="仿宋_GB2312" w:cs="仿宋_GB2312"/>
          <w:color w:val="000000"/>
          <w:sz w:val="32"/>
          <w:szCs w:val="32"/>
        </w:rPr>
        <w:t>指专门面向公众普及科学知识，弘扬科学精神的科技、文化、教育类场馆，分为综合性科技馆和专业科技场馆。综合性科技馆包括科技馆、自然博物馆、青少年活动中心等，专业科技馆包括天文馆、气象馆、地震馆等。</w:t>
      </w:r>
    </w:p>
    <w:p>
      <w:pPr>
        <w:spacing w:line="580" w:lineRule="exact"/>
        <w:ind w:firstLine="640" w:firstLineChars="200"/>
        <w:rPr>
          <w:rFonts w:ascii="宋体" w:hAnsi="宋体" w:eastAsia="仿宋_GB2312" w:cs="仿宋_GB2312"/>
          <w:color w:val="000000"/>
          <w:sz w:val="32"/>
          <w:szCs w:val="32"/>
        </w:rPr>
      </w:pPr>
      <w:r>
        <w:rPr>
          <w:rFonts w:hint="eastAsia" w:ascii="宋体" w:hAnsi="宋体" w:eastAsia="仿宋_GB2312" w:cs="仿宋_GB2312"/>
          <w:color w:val="000000"/>
          <w:sz w:val="32"/>
          <w:szCs w:val="32"/>
        </w:rPr>
        <w:t>此类单位一般应满足以下要求：展厅面积应不小于500平方米，科普展品完好率应保持在90%以上；应配备不少于5名专职科技辅导员或讲解员，并建立长期稳定的科普志愿者队伍；每年开放接待时间应不少于240天，年接待参观人数不少于1万人。</w:t>
      </w:r>
    </w:p>
    <w:p>
      <w:pPr>
        <w:numPr>
          <w:ilvl w:val="0"/>
          <w:numId w:val="1"/>
        </w:numPr>
        <w:spacing w:line="580" w:lineRule="exact"/>
        <w:ind w:firstLine="640" w:firstLineChars="200"/>
        <w:rPr>
          <w:rFonts w:ascii="宋体" w:hAnsi="宋体" w:eastAsia="黑体" w:cs="黑体"/>
          <w:color w:val="000000"/>
          <w:sz w:val="32"/>
          <w:szCs w:val="32"/>
        </w:rPr>
      </w:pPr>
      <w:r>
        <w:rPr>
          <w:rFonts w:hint="eastAsia" w:ascii="宋体" w:hAnsi="宋体" w:eastAsia="黑体" w:cs="黑体"/>
          <w:color w:val="000000"/>
          <w:sz w:val="32"/>
          <w:szCs w:val="32"/>
        </w:rPr>
        <w:t>公共场所类单位</w:t>
      </w:r>
    </w:p>
    <w:p>
      <w:pPr>
        <w:spacing w:line="580" w:lineRule="exact"/>
        <w:ind w:firstLine="640" w:firstLineChars="200"/>
        <w:rPr>
          <w:rFonts w:ascii="宋体" w:hAnsi="宋体" w:eastAsia="仿宋_GB2312" w:cs="仿宋_GB2312"/>
          <w:color w:val="000000"/>
          <w:sz w:val="32"/>
          <w:szCs w:val="32"/>
        </w:rPr>
      </w:pPr>
      <w:r>
        <w:rPr>
          <w:rFonts w:hint="eastAsia" w:ascii="宋体" w:hAnsi="宋体" w:eastAsia="仿宋_GB2312" w:cs="仿宋_GB2312"/>
          <w:color w:val="000000"/>
          <w:sz w:val="32"/>
          <w:szCs w:val="32"/>
        </w:rPr>
        <w:t>指具有科普展教功能的自然、历史、旅游、休憩等公共场所，如图书馆、动物园、植物园、生态旅游区、森林公园、海洋公园、地质公园、矿山公园、地质遗迹、自然遗产、文化保护地、旅游景点、人文景观等。</w:t>
      </w:r>
    </w:p>
    <w:p>
      <w:pPr>
        <w:spacing w:line="580" w:lineRule="exact"/>
        <w:ind w:firstLine="640" w:firstLineChars="200"/>
        <w:rPr>
          <w:rFonts w:ascii="宋体" w:hAnsi="宋体" w:eastAsia="仿宋_GB2312" w:cs="仿宋_GB2312"/>
          <w:color w:val="000000"/>
          <w:sz w:val="32"/>
          <w:szCs w:val="32"/>
        </w:rPr>
      </w:pPr>
      <w:r>
        <w:rPr>
          <w:rFonts w:hint="eastAsia" w:ascii="宋体" w:hAnsi="宋体" w:eastAsia="仿宋_GB2312" w:cs="仿宋_GB2312"/>
          <w:color w:val="000000"/>
          <w:sz w:val="32"/>
          <w:szCs w:val="32"/>
        </w:rPr>
        <w:t>此类单位一般应满足以下要求：</w:t>
      </w:r>
      <w:r>
        <w:rPr>
          <w:rFonts w:hint="eastAsia" w:ascii="宋体" w:hAnsi="宋体" w:eastAsia="仿宋_GB2312"/>
          <w:color w:val="000000"/>
          <w:sz w:val="32"/>
          <w:szCs w:val="32"/>
        </w:rPr>
        <w:t>科普展示面积在5000平方米以上；</w:t>
      </w:r>
      <w:r>
        <w:rPr>
          <w:rFonts w:hint="eastAsia" w:ascii="宋体" w:hAnsi="宋体" w:eastAsia="仿宋_GB2312" w:cs="仿宋_GB2312"/>
          <w:color w:val="000000"/>
          <w:sz w:val="32"/>
          <w:szCs w:val="32"/>
        </w:rPr>
        <w:t>应配备不少于4名</w:t>
      </w:r>
      <w:r>
        <w:rPr>
          <w:rFonts w:ascii="宋体" w:hAnsi="宋体" w:eastAsia="仿宋_GB2312"/>
          <w:color w:val="000000"/>
          <w:sz w:val="32"/>
          <w:szCs w:val="32"/>
        </w:rPr>
        <w:t>科普</w:t>
      </w:r>
      <w:r>
        <w:rPr>
          <w:rFonts w:hint="eastAsia" w:ascii="宋体" w:hAnsi="宋体" w:eastAsia="仿宋_GB2312"/>
          <w:color w:val="000000"/>
          <w:sz w:val="32"/>
          <w:szCs w:val="32"/>
        </w:rPr>
        <w:t>专职人员，</w:t>
      </w:r>
      <w:r>
        <w:rPr>
          <w:rFonts w:hint="eastAsia" w:ascii="宋体" w:hAnsi="宋体" w:eastAsia="仿宋_GB2312" w:cs="仿宋_GB2312"/>
          <w:color w:val="000000"/>
          <w:sz w:val="32"/>
          <w:szCs w:val="32"/>
        </w:rPr>
        <w:t>并建立长期稳定的科普志愿者队伍；</w:t>
      </w:r>
      <w:r>
        <w:rPr>
          <w:rFonts w:hint="eastAsia" w:ascii="宋体" w:hAnsi="宋体" w:eastAsia="仿宋_GB2312"/>
          <w:color w:val="000000"/>
          <w:sz w:val="32"/>
          <w:szCs w:val="32"/>
        </w:rPr>
        <w:t>年开放天数不少于320天，受天气等外在因素影响的基地可酌量减少，</w:t>
      </w:r>
      <w:r>
        <w:rPr>
          <w:rFonts w:hint="eastAsia" w:ascii="宋体" w:hAnsi="宋体" w:eastAsia="仿宋_GB2312" w:cs="仿宋_GB2312"/>
          <w:color w:val="000000"/>
          <w:sz w:val="32"/>
          <w:szCs w:val="32"/>
        </w:rPr>
        <w:t>年接待参观人数不少于7万人</w:t>
      </w:r>
      <w:r>
        <w:rPr>
          <w:rFonts w:hint="eastAsia" w:ascii="宋体" w:hAnsi="宋体" w:eastAsia="仿宋_GB2312"/>
          <w:color w:val="000000"/>
          <w:sz w:val="32"/>
          <w:szCs w:val="32"/>
        </w:rPr>
        <w:t>。</w:t>
      </w:r>
    </w:p>
    <w:p>
      <w:pPr>
        <w:spacing w:line="580" w:lineRule="exact"/>
        <w:ind w:firstLine="640" w:firstLineChars="200"/>
        <w:rPr>
          <w:rFonts w:ascii="宋体" w:hAnsi="宋体" w:eastAsia="黑体" w:cs="黑体"/>
          <w:color w:val="000000"/>
          <w:sz w:val="32"/>
          <w:szCs w:val="32"/>
        </w:rPr>
      </w:pPr>
      <w:r>
        <w:rPr>
          <w:rFonts w:hint="eastAsia" w:ascii="宋体" w:hAnsi="宋体" w:eastAsia="黑体" w:cs="黑体"/>
          <w:color w:val="000000"/>
          <w:sz w:val="32"/>
          <w:szCs w:val="32"/>
        </w:rPr>
        <w:t>三、教育科研类单位</w:t>
      </w:r>
    </w:p>
    <w:p>
      <w:pPr>
        <w:spacing w:line="580" w:lineRule="exact"/>
        <w:ind w:firstLine="640" w:firstLineChars="200"/>
        <w:rPr>
          <w:rFonts w:ascii="宋体" w:hAnsi="宋体" w:eastAsia="仿宋_GB2312" w:cs="仿宋_GB2312"/>
          <w:color w:val="000000"/>
          <w:sz w:val="32"/>
          <w:szCs w:val="32"/>
        </w:rPr>
      </w:pPr>
      <w:r>
        <w:rPr>
          <w:rFonts w:hint="eastAsia" w:ascii="宋体" w:hAnsi="宋体" w:eastAsia="仿宋_GB2312" w:cs="仿宋_GB2312"/>
          <w:color w:val="000000"/>
          <w:sz w:val="32"/>
          <w:szCs w:val="32"/>
        </w:rPr>
        <w:t>指依托各类教育和科研机构，面向社会和公众开放、具有特定科学传播与普及功能的场馆、设施或场所。如教育和科研机构中的侧重教学功能的博物馆、标本馆、陈列馆、天文台（馆、站）等，以及侧重科研功能的实验室、工程中心、技术（推广）中心（站）、野外站（台）等研究实验基地，医院等。</w:t>
      </w:r>
    </w:p>
    <w:p>
      <w:pPr>
        <w:spacing w:line="580" w:lineRule="exact"/>
        <w:ind w:firstLine="640" w:firstLineChars="200"/>
        <w:rPr>
          <w:rFonts w:ascii="宋体" w:hAnsi="宋体" w:eastAsia="仿宋_GB2312" w:cs="仿宋_GB2312"/>
          <w:color w:val="000000"/>
          <w:sz w:val="32"/>
          <w:szCs w:val="32"/>
        </w:rPr>
      </w:pPr>
      <w:r>
        <w:rPr>
          <w:rFonts w:hint="eastAsia" w:ascii="宋体" w:hAnsi="宋体" w:eastAsia="仿宋_GB2312" w:cs="仿宋_GB2312"/>
          <w:color w:val="000000"/>
          <w:sz w:val="32"/>
          <w:szCs w:val="32"/>
        </w:rPr>
        <w:t>此类单位一般应满足以下要求：应配备</w:t>
      </w:r>
      <w:r>
        <w:rPr>
          <w:rFonts w:ascii="宋体" w:hAnsi="宋体" w:eastAsia="仿宋_GB2312"/>
          <w:color w:val="000000"/>
          <w:sz w:val="32"/>
          <w:szCs w:val="32"/>
        </w:rPr>
        <w:t>科普</w:t>
      </w:r>
      <w:r>
        <w:rPr>
          <w:rFonts w:hint="eastAsia" w:ascii="宋体" w:hAnsi="宋体" w:eastAsia="仿宋_GB2312"/>
          <w:color w:val="000000"/>
          <w:sz w:val="32"/>
          <w:szCs w:val="32"/>
        </w:rPr>
        <w:t>工作人员1名以上，</w:t>
      </w:r>
      <w:r>
        <w:rPr>
          <w:rFonts w:hint="eastAsia" w:ascii="宋体" w:hAnsi="宋体" w:eastAsia="仿宋_GB2312" w:cs="仿宋_GB2312"/>
          <w:color w:val="000000"/>
          <w:sz w:val="32"/>
          <w:szCs w:val="32"/>
        </w:rPr>
        <w:t>并建立长期稳定的科普志愿者队伍；</w:t>
      </w:r>
      <w:r>
        <w:rPr>
          <w:rFonts w:hint="eastAsia" w:ascii="宋体" w:hAnsi="宋体" w:eastAsia="仿宋_GB2312"/>
          <w:color w:val="000000"/>
          <w:sz w:val="32"/>
          <w:szCs w:val="32"/>
        </w:rPr>
        <w:t>年参观接待人数不少于3000人次。其中</w:t>
      </w:r>
      <w:r>
        <w:rPr>
          <w:rFonts w:hint="eastAsia" w:ascii="宋体" w:hAnsi="宋体" w:eastAsia="仿宋_GB2312" w:cs="仿宋_GB2312"/>
          <w:color w:val="000000"/>
          <w:sz w:val="32"/>
          <w:szCs w:val="32"/>
        </w:rPr>
        <w:t>侧重教学功能的单位，</w:t>
      </w:r>
      <w:r>
        <w:rPr>
          <w:rFonts w:hint="eastAsia" w:ascii="宋体" w:hAnsi="宋体" w:eastAsia="仿宋_GB2312"/>
          <w:color w:val="000000"/>
          <w:sz w:val="32"/>
          <w:szCs w:val="32"/>
        </w:rPr>
        <w:t>展教场所面积不少于500平方米，全年开放在110天以上；</w:t>
      </w:r>
      <w:r>
        <w:rPr>
          <w:rFonts w:hint="eastAsia" w:ascii="宋体" w:hAnsi="宋体" w:eastAsia="仿宋_GB2312" w:cs="仿宋_GB2312"/>
          <w:color w:val="000000"/>
          <w:sz w:val="32"/>
          <w:szCs w:val="32"/>
        </w:rPr>
        <w:t>侧重科研功能的单位</w:t>
      </w:r>
      <w:r>
        <w:rPr>
          <w:rFonts w:hint="eastAsia" w:ascii="宋体" w:hAnsi="宋体" w:eastAsia="仿宋_GB2312"/>
          <w:color w:val="000000"/>
          <w:sz w:val="32"/>
          <w:szCs w:val="32"/>
        </w:rPr>
        <w:t>展教场所面积不少于300平方米，全年开放在40天以上。</w:t>
      </w:r>
    </w:p>
    <w:p>
      <w:pPr>
        <w:spacing w:line="580" w:lineRule="exact"/>
        <w:ind w:firstLine="640" w:firstLineChars="200"/>
        <w:jc w:val="left"/>
        <w:rPr>
          <w:rFonts w:ascii="宋体" w:hAnsi="宋体" w:eastAsia="黑体" w:cs="黑体"/>
          <w:color w:val="000000"/>
          <w:sz w:val="32"/>
          <w:szCs w:val="32"/>
        </w:rPr>
      </w:pPr>
      <w:r>
        <w:rPr>
          <w:rFonts w:hint="eastAsia" w:ascii="宋体" w:hAnsi="宋体" w:eastAsia="黑体" w:cs="黑体"/>
          <w:color w:val="000000"/>
          <w:sz w:val="32"/>
          <w:szCs w:val="32"/>
        </w:rPr>
        <w:t>四、生产设施类单位</w:t>
      </w:r>
    </w:p>
    <w:p>
      <w:pPr>
        <w:spacing w:line="580" w:lineRule="exact"/>
        <w:ind w:firstLine="640" w:firstLineChars="200"/>
        <w:jc w:val="left"/>
        <w:rPr>
          <w:rFonts w:ascii="宋体" w:hAnsi="宋体" w:eastAsia="仿宋_GB2312" w:cs="仿宋_GB2312"/>
          <w:color w:val="000000"/>
          <w:sz w:val="32"/>
          <w:szCs w:val="32"/>
        </w:rPr>
      </w:pPr>
      <w:r>
        <w:rPr>
          <w:rFonts w:hint="eastAsia" w:ascii="宋体" w:hAnsi="宋体" w:eastAsia="仿宋_GB2312" w:cs="仿宋_GB2312"/>
          <w:color w:val="000000"/>
          <w:sz w:val="32"/>
          <w:szCs w:val="32"/>
        </w:rPr>
        <w:t>指企事业单位面向公众普及科学知识的场馆、设施或场所，如生产设施（或流程）、科技园区、科普展厅等。</w:t>
      </w:r>
    </w:p>
    <w:p>
      <w:pPr>
        <w:spacing w:line="580" w:lineRule="exact"/>
        <w:ind w:firstLine="640" w:firstLineChars="200"/>
        <w:rPr>
          <w:rFonts w:ascii="宋体" w:hAnsi="宋体" w:eastAsia="仿宋_GB2312"/>
          <w:color w:val="000000"/>
          <w:sz w:val="32"/>
          <w:szCs w:val="32"/>
        </w:rPr>
      </w:pPr>
      <w:r>
        <w:rPr>
          <w:rFonts w:hint="eastAsia" w:ascii="宋体" w:hAnsi="宋体" w:eastAsia="仿宋_GB2312" w:cs="仿宋_GB2312"/>
          <w:color w:val="000000"/>
          <w:sz w:val="32"/>
          <w:szCs w:val="32"/>
        </w:rPr>
        <w:t>此类单位一般应满足以下要求：</w:t>
      </w:r>
      <w:r>
        <w:rPr>
          <w:rFonts w:hint="eastAsia" w:ascii="宋体" w:hAnsi="宋体" w:eastAsia="仿宋_GB2312"/>
          <w:color w:val="000000"/>
          <w:sz w:val="32"/>
          <w:szCs w:val="32"/>
        </w:rPr>
        <w:t>可供公众参观学习的生产线、科普展示厅应不少于500延长米（平方米），能完整展示产品的生产全过程或部分重要过程，同时配有2名以上专职工作人员，并配备规范的讲解词，同时建立长期稳定的科普志愿者队伍；企业生产线年开放日应不少于60天，企业室内科普展示厅每年开放天数不少于240天；接待公众参观人数应不少于1000人。</w:t>
      </w:r>
    </w:p>
    <w:p>
      <w:pPr>
        <w:spacing w:line="580" w:lineRule="exact"/>
        <w:ind w:firstLine="640" w:firstLineChars="200"/>
        <w:rPr>
          <w:rFonts w:ascii="宋体" w:hAnsi="宋体" w:eastAsia="黑体" w:cs="黑体"/>
          <w:color w:val="000000"/>
          <w:sz w:val="32"/>
          <w:szCs w:val="32"/>
        </w:rPr>
      </w:pPr>
      <w:r>
        <w:rPr>
          <w:rFonts w:hint="eastAsia" w:ascii="宋体" w:hAnsi="宋体" w:eastAsia="黑体" w:cs="黑体"/>
          <w:color w:val="000000"/>
          <w:sz w:val="32"/>
          <w:szCs w:val="32"/>
        </w:rPr>
        <w:t>五、信息传媒类单位</w:t>
      </w:r>
    </w:p>
    <w:p>
      <w:pPr>
        <w:spacing w:line="580" w:lineRule="exact"/>
        <w:ind w:firstLine="640" w:firstLineChars="200"/>
        <w:rPr>
          <w:rFonts w:ascii="宋体" w:hAnsi="宋体" w:eastAsia="仿宋_GB2312"/>
          <w:color w:val="000000"/>
          <w:sz w:val="32"/>
          <w:szCs w:val="32"/>
        </w:rPr>
      </w:pPr>
      <w:r>
        <w:rPr>
          <w:rFonts w:hint="eastAsia" w:ascii="宋体" w:hAnsi="宋体" w:eastAsia="仿宋_GB2312"/>
          <w:color w:val="000000"/>
          <w:sz w:val="32"/>
          <w:szCs w:val="32"/>
        </w:rPr>
        <w:t>指以网络、电子、印刷品等为载体，面向公众普及科学知识的机构，如科普网站、科教电视频道、科普报刊等。</w:t>
      </w:r>
    </w:p>
    <w:p>
      <w:pPr>
        <w:spacing w:line="20" w:lineRule="exact"/>
        <w:rPr>
          <w:rFonts w:ascii="宋体" w:hAnsi="宋体" w:eastAsia="仿宋_GB2312"/>
          <w:color w:val="000000"/>
          <w:sz w:val="32"/>
          <w:szCs w:val="32"/>
        </w:rPr>
      </w:pPr>
      <w:bookmarkStart w:id="0" w:name="_GoBack"/>
      <w:bookmarkEnd w:id="0"/>
    </w:p>
    <w:sectPr>
      <w:footerReference r:id="rId6" w:type="first"/>
      <w:headerReference r:id="rId3" w:type="default"/>
      <w:footerReference r:id="rId4" w:type="default"/>
      <w:footerReference r:id="rId5" w:type="even"/>
      <w:pgSz w:w="11906" w:h="16838"/>
      <w:pgMar w:top="1531" w:right="1588" w:bottom="1531" w:left="1588" w:header="1134" w:footer="1020" w:gutter="0"/>
      <w:pgNumType w:fmt="numberInDash"/>
      <w:cols w:space="720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仿宋_GBK">
    <w:altName w:val="Arial Unicode MS"/>
    <w:panose1 w:val="02000000000000000000"/>
    <w:charset w:val="86"/>
    <w:family w:val="script"/>
    <w:pitch w:val="default"/>
    <w:sig w:usb0="00000000" w:usb1="0000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隶书">
    <w:panose1 w:val="02010509060101010101"/>
    <w:charset w:val="86"/>
    <w:family w:val="modern"/>
    <w:pitch w:val="default"/>
    <w:sig w:usb0="00000001" w:usb1="080E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9"/>
      <w:framePr w:wrap="around" w:vAnchor="text" w:hAnchor="margin" w:xAlign="outside" w:y="1"/>
      <w:rPr>
        <w:rStyle w:val="15"/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>
      <w:rPr>
        <w:rStyle w:val="15"/>
        <w:rFonts w:ascii="宋体" w:hAnsi="宋体"/>
        <w:sz w:val="28"/>
        <w:szCs w:val="28"/>
      </w:rPr>
      <w:instrText xml:space="preserve">PAGE  </w:instrText>
    </w:r>
    <w:r>
      <w:rPr>
        <w:rFonts w:ascii="宋体" w:hAnsi="宋体"/>
        <w:sz w:val="28"/>
        <w:szCs w:val="28"/>
      </w:rPr>
      <w:fldChar w:fldCharType="separate"/>
    </w:r>
    <w:r>
      <w:rPr>
        <w:rStyle w:val="15"/>
        <w:rFonts w:ascii="宋体" w:hAnsi="宋体"/>
        <w:sz w:val="28"/>
        <w:szCs w:val="28"/>
      </w:rPr>
      <w:t>- 27 -</w:t>
    </w:r>
    <w:r>
      <w:rPr>
        <w:rFonts w:ascii="宋体" w:hAnsi="宋体"/>
        <w:sz w:val="28"/>
        <w:szCs w:val="28"/>
      </w:rPr>
      <w:fldChar w:fldCharType="end"/>
    </w:r>
  </w:p>
  <w:p>
    <w:pPr>
      <w:pStyle w:val="9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9"/>
      <w:framePr w:wrap="around" w:vAnchor="text" w:hAnchor="margin" w:xAlign="outside" w:y="1"/>
      <w:rPr>
        <w:rStyle w:val="15"/>
        <w:rFonts w:asciiTheme="minorEastAsia" w:hAnsiTheme="minorEastAsia" w:eastAsiaTheme="minorEastAsia"/>
        <w:sz w:val="28"/>
        <w:szCs w:val="28"/>
      </w:rPr>
    </w:pPr>
    <w:r>
      <w:rPr>
        <w:rFonts w:asciiTheme="minorEastAsia" w:hAnsiTheme="minorEastAsia" w:eastAsiaTheme="minorEastAsia"/>
        <w:sz w:val="28"/>
        <w:szCs w:val="28"/>
      </w:rPr>
      <w:fldChar w:fldCharType="begin"/>
    </w:r>
    <w:r>
      <w:rPr>
        <w:rStyle w:val="15"/>
        <w:rFonts w:asciiTheme="minorEastAsia" w:hAnsiTheme="minorEastAsia" w:eastAsiaTheme="minorEastAsia"/>
        <w:sz w:val="28"/>
        <w:szCs w:val="28"/>
      </w:rPr>
      <w:instrText xml:space="preserve">PAGE  </w:instrText>
    </w:r>
    <w:r>
      <w:rPr>
        <w:rFonts w:asciiTheme="minorEastAsia" w:hAnsiTheme="minorEastAsia" w:eastAsiaTheme="minorEastAsia"/>
        <w:sz w:val="28"/>
        <w:szCs w:val="28"/>
      </w:rPr>
      <w:fldChar w:fldCharType="separate"/>
    </w:r>
    <w:r>
      <w:rPr>
        <w:rStyle w:val="15"/>
        <w:rFonts w:asciiTheme="minorEastAsia" w:hAnsiTheme="minorEastAsia" w:eastAsiaTheme="minorEastAsia"/>
        <w:sz w:val="28"/>
        <w:szCs w:val="28"/>
      </w:rPr>
      <w:t>- 26 -</w:t>
    </w:r>
    <w:r>
      <w:rPr>
        <w:rFonts w:asciiTheme="minorEastAsia" w:hAnsiTheme="minorEastAsia" w:eastAsiaTheme="minorEastAsia"/>
        <w:sz w:val="28"/>
        <w:szCs w:val="28"/>
      </w:rPr>
      <w:fldChar w:fldCharType="end"/>
    </w:r>
  </w:p>
  <w:p>
    <w:pPr>
      <w:pStyle w:val="9"/>
      <w:ind w:right="360"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1038120053"/>
    </w:sdtPr>
    <w:sdtEndPr>
      <w:rPr>
        <w:rFonts w:ascii="宋体" w:hAnsi="宋体"/>
        <w:sz w:val="28"/>
        <w:szCs w:val="28"/>
      </w:rPr>
    </w:sdtEndPr>
    <w:sdtContent>
      <w:p>
        <w:pPr>
          <w:pStyle w:val="9"/>
          <w:rPr>
            <w:rFonts w:ascii="宋体" w:hAnsi="宋体"/>
            <w:sz w:val="28"/>
            <w:szCs w:val="28"/>
          </w:rPr>
        </w:pPr>
        <w:r>
          <w:rPr>
            <w:rFonts w:ascii="宋体" w:hAnsi="宋体"/>
            <w:sz w:val="28"/>
            <w:szCs w:val="28"/>
          </w:rPr>
          <w:fldChar w:fldCharType="begin"/>
        </w:r>
        <w:r>
          <w:rPr>
            <w:rFonts w:ascii="宋体" w:hAnsi="宋体"/>
            <w:sz w:val="28"/>
            <w:szCs w:val="28"/>
          </w:rPr>
          <w:instrText xml:space="preserve">PAGE   \* MERGEFORMAT</w:instrText>
        </w:r>
        <w:r>
          <w:rPr>
            <w:rFonts w:ascii="宋体" w:hAnsi="宋体"/>
            <w:sz w:val="28"/>
            <w:szCs w:val="28"/>
          </w:rPr>
          <w:fldChar w:fldCharType="separate"/>
        </w:r>
        <w:r>
          <w:rPr>
            <w:rFonts w:ascii="宋体" w:hAnsi="宋体"/>
            <w:sz w:val="28"/>
            <w:szCs w:val="28"/>
            <w:lang w:val="zh-CN"/>
          </w:rPr>
          <w:t>-</w:t>
        </w:r>
        <w:r>
          <w:rPr>
            <w:rFonts w:ascii="宋体" w:hAnsi="宋体"/>
            <w:sz w:val="28"/>
            <w:szCs w:val="28"/>
          </w:rPr>
          <w:t xml:space="preserve"> 12 -</w:t>
        </w:r>
        <w:r>
          <w:rPr>
            <w:rFonts w:ascii="宋体" w:hAnsi="宋体"/>
            <w:sz w:val="28"/>
            <w:szCs w:val="28"/>
          </w:rPr>
          <w:fldChar w:fldCharType="end"/>
        </w:r>
      </w:p>
    </w:sdtContent>
  </w:sdt>
  <w:p>
    <w:pPr>
      <w:pStyle w:val="9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95C6B1CF"/>
    <w:multiLevelType w:val="singleLevel"/>
    <w:tmpl w:val="95C6B1CF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 w:val="1"/>
  <w:bordersDoNotSurroundFooter w:val="1"/>
  <w:attachedTemplate r:id="rId1"/>
  <w:documentProtection w:enforcement="0"/>
  <w:defaultTabStop w:val="420"/>
  <w:evenAndOddHeaders w:val="1"/>
  <w:drawingGridHorizontalSpacing w:val="105"/>
  <w:drawingGridVerticalSpacing w:val="156"/>
  <w:displayHorizontalDrawingGridEvery w:val="2"/>
  <w:displayVerticalDrawingGridEvery w:val="2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682C"/>
    <w:rsid w:val="000040C1"/>
    <w:rsid w:val="00006B38"/>
    <w:rsid w:val="000134E6"/>
    <w:rsid w:val="00027E2D"/>
    <w:rsid w:val="00041D51"/>
    <w:rsid w:val="00045103"/>
    <w:rsid w:val="0006289E"/>
    <w:rsid w:val="000829BA"/>
    <w:rsid w:val="000965F9"/>
    <w:rsid w:val="000A1E25"/>
    <w:rsid w:val="000A3744"/>
    <w:rsid w:val="000C0B01"/>
    <w:rsid w:val="000C7437"/>
    <w:rsid w:val="000D144C"/>
    <w:rsid w:val="000D2F6D"/>
    <w:rsid w:val="000D4383"/>
    <w:rsid w:val="000D5C0D"/>
    <w:rsid w:val="000E2443"/>
    <w:rsid w:val="000E3C5A"/>
    <w:rsid w:val="000F151F"/>
    <w:rsid w:val="0010028B"/>
    <w:rsid w:val="00120F37"/>
    <w:rsid w:val="00121CE6"/>
    <w:rsid w:val="001227BF"/>
    <w:rsid w:val="0012734E"/>
    <w:rsid w:val="00127E9C"/>
    <w:rsid w:val="001371A7"/>
    <w:rsid w:val="00155C69"/>
    <w:rsid w:val="00155FAA"/>
    <w:rsid w:val="00171DF2"/>
    <w:rsid w:val="0017373E"/>
    <w:rsid w:val="001755F4"/>
    <w:rsid w:val="00180C15"/>
    <w:rsid w:val="001828B3"/>
    <w:rsid w:val="00182CE6"/>
    <w:rsid w:val="00184E21"/>
    <w:rsid w:val="00191BBF"/>
    <w:rsid w:val="00194AA7"/>
    <w:rsid w:val="00194FAB"/>
    <w:rsid w:val="001B51CF"/>
    <w:rsid w:val="001C03D3"/>
    <w:rsid w:val="001C585B"/>
    <w:rsid w:val="001D0D39"/>
    <w:rsid w:val="001E4EB7"/>
    <w:rsid w:val="001E73D3"/>
    <w:rsid w:val="001F0093"/>
    <w:rsid w:val="001F0DFA"/>
    <w:rsid w:val="00207B38"/>
    <w:rsid w:val="00210095"/>
    <w:rsid w:val="002120D9"/>
    <w:rsid w:val="00212EEA"/>
    <w:rsid w:val="00220885"/>
    <w:rsid w:val="0022346C"/>
    <w:rsid w:val="0022517A"/>
    <w:rsid w:val="00234A9B"/>
    <w:rsid w:val="00236774"/>
    <w:rsid w:val="0024586E"/>
    <w:rsid w:val="00256E36"/>
    <w:rsid w:val="002636A4"/>
    <w:rsid w:val="0026682C"/>
    <w:rsid w:val="00280918"/>
    <w:rsid w:val="00286F3C"/>
    <w:rsid w:val="00294E08"/>
    <w:rsid w:val="00295E0E"/>
    <w:rsid w:val="002A0C48"/>
    <w:rsid w:val="002A6118"/>
    <w:rsid w:val="002B0F7E"/>
    <w:rsid w:val="002B1815"/>
    <w:rsid w:val="002B2DA1"/>
    <w:rsid w:val="002C06E5"/>
    <w:rsid w:val="002C6F91"/>
    <w:rsid w:val="002D76A2"/>
    <w:rsid w:val="002E18BC"/>
    <w:rsid w:val="002E75FE"/>
    <w:rsid w:val="002F3ADB"/>
    <w:rsid w:val="002F5BEE"/>
    <w:rsid w:val="002F6AD0"/>
    <w:rsid w:val="002F7E28"/>
    <w:rsid w:val="00301F4B"/>
    <w:rsid w:val="00311CAC"/>
    <w:rsid w:val="00312BC7"/>
    <w:rsid w:val="003176B8"/>
    <w:rsid w:val="00326E98"/>
    <w:rsid w:val="00336A53"/>
    <w:rsid w:val="00337FE6"/>
    <w:rsid w:val="00343769"/>
    <w:rsid w:val="00344047"/>
    <w:rsid w:val="0034495D"/>
    <w:rsid w:val="0035357F"/>
    <w:rsid w:val="00363747"/>
    <w:rsid w:val="00383EA9"/>
    <w:rsid w:val="00394959"/>
    <w:rsid w:val="00394A4E"/>
    <w:rsid w:val="003B0D15"/>
    <w:rsid w:val="003B7803"/>
    <w:rsid w:val="003C3B0C"/>
    <w:rsid w:val="003C4698"/>
    <w:rsid w:val="003D0670"/>
    <w:rsid w:val="003D6A44"/>
    <w:rsid w:val="003D6FA0"/>
    <w:rsid w:val="003D7930"/>
    <w:rsid w:val="003E1BA6"/>
    <w:rsid w:val="003E254A"/>
    <w:rsid w:val="003E363D"/>
    <w:rsid w:val="003E4AFA"/>
    <w:rsid w:val="003F0D9F"/>
    <w:rsid w:val="00402301"/>
    <w:rsid w:val="00406104"/>
    <w:rsid w:val="00424F1D"/>
    <w:rsid w:val="004350C8"/>
    <w:rsid w:val="00441157"/>
    <w:rsid w:val="00446F28"/>
    <w:rsid w:val="00451A60"/>
    <w:rsid w:val="00452721"/>
    <w:rsid w:val="00467E92"/>
    <w:rsid w:val="004914A7"/>
    <w:rsid w:val="004A4D9F"/>
    <w:rsid w:val="004A6A05"/>
    <w:rsid w:val="004B3D3C"/>
    <w:rsid w:val="004C2C3B"/>
    <w:rsid w:val="004C7F29"/>
    <w:rsid w:val="004D5EA3"/>
    <w:rsid w:val="004E3400"/>
    <w:rsid w:val="004E3B6E"/>
    <w:rsid w:val="004F03BB"/>
    <w:rsid w:val="004F7409"/>
    <w:rsid w:val="00502269"/>
    <w:rsid w:val="00507CA7"/>
    <w:rsid w:val="00511D89"/>
    <w:rsid w:val="00512607"/>
    <w:rsid w:val="005232AB"/>
    <w:rsid w:val="00533705"/>
    <w:rsid w:val="005340AB"/>
    <w:rsid w:val="00536656"/>
    <w:rsid w:val="0053694C"/>
    <w:rsid w:val="005371C2"/>
    <w:rsid w:val="00545E0C"/>
    <w:rsid w:val="00550D27"/>
    <w:rsid w:val="00566026"/>
    <w:rsid w:val="00570188"/>
    <w:rsid w:val="00575DDC"/>
    <w:rsid w:val="00577070"/>
    <w:rsid w:val="00590312"/>
    <w:rsid w:val="0059445C"/>
    <w:rsid w:val="005978BD"/>
    <w:rsid w:val="005A0B9D"/>
    <w:rsid w:val="005A10F4"/>
    <w:rsid w:val="005B08F0"/>
    <w:rsid w:val="005C0632"/>
    <w:rsid w:val="005E0418"/>
    <w:rsid w:val="005F6758"/>
    <w:rsid w:val="005F7517"/>
    <w:rsid w:val="00615133"/>
    <w:rsid w:val="006270B8"/>
    <w:rsid w:val="00631ADD"/>
    <w:rsid w:val="006332C4"/>
    <w:rsid w:val="0063371D"/>
    <w:rsid w:val="00636406"/>
    <w:rsid w:val="0063648A"/>
    <w:rsid w:val="00646D78"/>
    <w:rsid w:val="00666AFA"/>
    <w:rsid w:val="00672013"/>
    <w:rsid w:val="006815EB"/>
    <w:rsid w:val="0068680C"/>
    <w:rsid w:val="00690C78"/>
    <w:rsid w:val="00695D11"/>
    <w:rsid w:val="00696FBE"/>
    <w:rsid w:val="00697D6F"/>
    <w:rsid w:val="006A7BD0"/>
    <w:rsid w:val="006A7DD0"/>
    <w:rsid w:val="006B3701"/>
    <w:rsid w:val="006D5F57"/>
    <w:rsid w:val="006D737D"/>
    <w:rsid w:val="006E388C"/>
    <w:rsid w:val="006F092E"/>
    <w:rsid w:val="006F2849"/>
    <w:rsid w:val="006F706C"/>
    <w:rsid w:val="00705E80"/>
    <w:rsid w:val="00712FA0"/>
    <w:rsid w:val="0071362A"/>
    <w:rsid w:val="00715635"/>
    <w:rsid w:val="00726BF3"/>
    <w:rsid w:val="00730FAA"/>
    <w:rsid w:val="00736FB2"/>
    <w:rsid w:val="007476DA"/>
    <w:rsid w:val="007520BA"/>
    <w:rsid w:val="00753837"/>
    <w:rsid w:val="00756BCC"/>
    <w:rsid w:val="00756FC1"/>
    <w:rsid w:val="0076232A"/>
    <w:rsid w:val="00763C31"/>
    <w:rsid w:val="0076471F"/>
    <w:rsid w:val="00774FE3"/>
    <w:rsid w:val="0078308C"/>
    <w:rsid w:val="00783C4F"/>
    <w:rsid w:val="00793DB3"/>
    <w:rsid w:val="007B401C"/>
    <w:rsid w:val="007C4F3A"/>
    <w:rsid w:val="007D223D"/>
    <w:rsid w:val="007D7149"/>
    <w:rsid w:val="007D7851"/>
    <w:rsid w:val="007E4431"/>
    <w:rsid w:val="007E5CA2"/>
    <w:rsid w:val="007F0316"/>
    <w:rsid w:val="00802BA4"/>
    <w:rsid w:val="00814453"/>
    <w:rsid w:val="008247D3"/>
    <w:rsid w:val="00831413"/>
    <w:rsid w:val="00835D9E"/>
    <w:rsid w:val="00836092"/>
    <w:rsid w:val="00840308"/>
    <w:rsid w:val="008453A9"/>
    <w:rsid w:val="008464C1"/>
    <w:rsid w:val="00863DCF"/>
    <w:rsid w:val="00867F95"/>
    <w:rsid w:val="00887D70"/>
    <w:rsid w:val="008A5B31"/>
    <w:rsid w:val="008A5CFA"/>
    <w:rsid w:val="008B085D"/>
    <w:rsid w:val="008B5EE2"/>
    <w:rsid w:val="008D0C46"/>
    <w:rsid w:val="008D37D9"/>
    <w:rsid w:val="008E64F6"/>
    <w:rsid w:val="008F797A"/>
    <w:rsid w:val="0090182C"/>
    <w:rsid w:val="009039C3"/>
    <w:rsid w:val="009224C1"/>
    <w:rsid w:val="00923261"/>
    <w:rsid w:val="009319A3"/>
    <w:rsid w:val="00961A4B"/>
    <w:rsid w:val="00966EC6"/>
    <w:rsid w:val="00970B9A"/>
    <w:rsid w:val="00970FD5"/>
    <w:rsid w:val="00971442"/>
    <w:rsid w:val="00975516"/>
    <w:rsid w:val="00982DC1"/>
    <w:rsid w:val="00985A7F"/>
    <w:rsid w:val="009911D2"/>
    <w:rsid w:val="00993728"/>
    <w:rsid w:val="00993DE8"/>
    <w:rsid w:val="00997A5A"/>
    <w:rsid w:val="00997E39"/>
    <w:rsid w:val="009B7DB4"/>
    <w:rsid w:val="009C1557"/>
    <w:rsid w:val="009C17FC"/>
    <w:rsid w:val="009C4A90"/>
    <w:rsid w:val="009C572A"/>
    <w:rsid w:val="009C5ED0"/>
    <w:rsid w:val="009D0239"/>
    <w:rsid w:val="009F4BD0"/>
    <w:rsid w:val="00A04172"/>
    <w:rsid w:val="00A25313"/>
    <w:rsid w:val="00A36F22"/>
    <w:rsid w:val="00A42DE5"/>
    <w:rsid w:val="00A442B1"/>
    <w:rsid w:val="00A47113"/>
    <w:rsid w:val="00A475A7"/>
    <w:rsid w:val="00A604B3"/>
    <w:rsid w:val="00A61F41"/>
    <w:rsid w:val="00A72387"/>
    <w:rsid w:val="00A823E6"/>
    <w:rsid w:val="00A83BB4"/>
    <w:rsid w:val="00A96F48"/>
    <w:rsid w:val="00AA148B"/>
    <w:rsid w:val="00AA37AA"/>
    <w:rsid w:val="00AB3879"/>
    <w:rsid w:val="00AD692C"/>
    <w:rsid w:val="00AD7528"/>
    <w:rsid w:val="00AE55C1"/>
    <w:rsid w:val="00AE5F1E"/>
    <w:rsid w:val="00B01320"/>
    <w:rsid w:val="00B0602C"/>
    <w:rsid w:val="00B105AB"/>
    <w:rsid w:val="00B26FC4"/>
    <w:rsid w:val="00B33774"/>
    <w:rsid w:val="00B405E3"/>
    <w:rsid w:val="00B4439F"/>
    <w:rsid w:val="00B50982"/>
    <w:rsid w:val="00B56F28"/>
    <w:rsid w:val="00B57FFE"/>
    <w:rsid w:val="00B63DCC"/>
    <w:rsid w:val="00B75E5E"/>
    <w:rsid w:val="00B97ED7"/>
    <w:rsid w:val="00BA1400"/>
    <w:rsid w:val="00BA5307"/>
    <w:rsid w:val="00BA6FDE"/>
    <w:rsid w:val="00BB221F"/>
    <w:rsid w:val="00BC6F0B"/>
    <w:rsid w:val="00BC7697"/>
    <w:rsid w:val="00BD2DDB"/>
    <w:rsid w:val="00BD3C19"/>
    <w:rsid w:val="00BE0CA2"/>
    <w:rsid w:val="00BE1B67"/>
    <w:rsid w:val="00BE3B71"/>
    <w:rsid w:val="00BE48EF"/>
    <w:rsid w:val="00BE7C30"/>
    <w:rsid w:val="00BF5679"/>
    <w:rsid w:val="00C264F0"/>
    <w:rsid w:val="00C340B8"/>
    <w:rsid w:val="00C34D7F"/>
    <w:rsid w:val="00C362FD"/>
    <w:rsid w:val="00C430C2"/>
    <w:rsid w:val="00C46654"/>
    <w:rsid w:val="00C604C8"/>
    <w:rsid w:val="00C62621"/>
    <w:rsid w:val="00C81175"/>
    <w:rsid w:val="00C8144B"/>
    <w:rsid w:val="00C81905"/>
    <w:rsid w:val="00C85A18"/>
    <w:rsid w:val="00C86656"/>
    <w:rsid w:val="00CC4082"/>
    <w:rsid w:val="00CD099C"/>
    <w:rsid w:val="00CD31FA"/>
    <w:rsid w:val="00CD7172"/>
    <w:rsid w:val="00CF48AF"/>
    <w:rsid w:val="00CF6E8E"/>
    <w:rsid w:val="00D018DB"/>
    <w:rsid w:val="00D13931"/>
    <w:rsid w:val="00D24BA1"/>
    <w:rsid w:val="00D307AE"/>
    <w:rsid w:val="00D337DC"/>
    <w:rsid w:val="00D40A7D"/>
    <w:rsid w:val="00D43447"/>
    <w:rsid w:val="00D43459"/>
    <w:rsid w:val="00D4489F"/>
    <w:rsid w:val="00D71D15"/>
    <w:rsid w:val="00D72158"/>
    <w:rsid w:val="00D75AF3"/>
    <w:rsid w:val="00D813F8"/>
    <w:rsid w:val="00D81E16"/>
    <w:rsid w:val="00D87CDA"/>
    <w:rsid w:val="00DA0AFE"/>
    <w:rsid w:val="00DA38F4"/>
    <w:rsid w:val="00DC6AE1"/>
    <w:rsid w:val="00DD3722"/>
    <w:rsid w:val="00DE1546"/>
    <w:rsid w:val="00DE2BF8"/>
    <w:rsid w:val="00DE4BD8"/>
    <w:rsid w:val="00DF4133"/>
    <w:rsid w:val="00E00C18"/>
    <w:rsid w:val="00E11D5F"/>
    <w:rsid w:val="00E15D85"/>
    <w:rsid w:val="00E30962"/>
    <w:rsid w:val="00E36433"/>
    <w:rsid w:val="00E36BB6"/>
    <w:rsid w:val="00E36D9F"/>
    <w:rsid w:val="00E36FA5"/>
    <w:rsid w:val="00E54883"/>
    <w:rsid w:val="00E56D0F"/>
    <w:rsid w:val="00E67EF3"/>
    <w:rsid w:val="00E7514D"/>
    <w:rsid w:val="00E75CD6"/>
    <w:rsid w:val="00E83895"/>
    <w:rsid w:val="00E8448F"/>
    <w:rsid w:val="00E86DCF"/>
    <w:rsid w:val="00E95F3A"/>
    <w:rsid w:val="00EA3B8B"/>
    <w:rsid w:val="00EA4B00"/>
    <w:rsid w:val="00EB0BD3"/>
    <w:rsid w:val="00EC1782"/>
    <w:rsid w:val="00EC7192"/>
    <w:rsid w:val="00EE28A3"/>
    <w:rsid w:val="00EE51F8"/>
    <w:rsid w:val="00EF17AC"/>
    <w:rsid w:val="00F427D4"/>
    <w:rsid w:val="00F472DB"/>
    <w:rsid w:val="00F70C23"/>
    <w:rsid w:val="00F73D71"/>
    <w:rsid w:val="00FA14F3"/>
    <w:rsid w:val="00FA20DA"/>
    <w:rsid w:val="00FB2F2C"/>
    <w:rsid w:val="00FB68E2"/>
    <w:rsid w:val="00FB6E3A"/>
    <w:rsid w:val="00FB73CE"/>
    <w:rsid w:val="00FC4CA0"/>
    <w:rsid w:val="00FD29F6"/>
    <w:rsid w:val="00FD4C7A"/>
    <w:rsid w:val="00FE5B35"/>
    <w:rsid w:val="00FF26BB"/>
    <w:rsid w:val="00FF4255"/>
    <w:rsid w:val="04F775DA"/>
    <w:rsid w:val="06D72725"/>
    <w:rsid w:val="091F2E2E"/>
    <w:rsid w:val="0E27470B"/>
    <w:rsid w:val="19075651"/>
    <w:rsid w:val="1B1F5430"/>
    <w:rsid w:val="1BD822CC"/>
    <w:rsid w:val="25B97FC7"/>
    <w:rsid w:val="39F96ABA"/>
    <w:rsid w:val="3E8123B9"/>
    <w:rsid w:val="40F73830"/>
    <w:rsid w:val="496C536A"/>
    <w:rsid w:val="5421675E"/>
    <w:rsid w:val="54305368"/>
    <w:rsid w:val="59241F0D"/>
    <w:rsid w:val="5C2C25DB"/>
    <w:rsid w:val="62023F24"/>
    <w:rsid w:val="62F56818"/>
    <w:rsid w:val="688B2BDB"/>
    <w:rsid w:val="6FD41463"/>
    <w:rsid w:val="7E4B48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iPriority="99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23"/>
    <w:qFormat/>
    <w:uiPriority w:val="0"/>
    <w:pPr>
      <w:spacing w:before="100" w:beforeAutospacing="1" w:after="100" w:afterAutospacing="1"/>
      <w:jc w:val="left"/>
      <w:outlineLvl w:val="0"/>
    </w:pPr>
    <w:rPr>
      <w:rFonts w:hint="eastAsia" w:ascii="宋体" w:hAnsi="宋体"/>
      <w:b/>
      <w:kern w:val="44"/>
      <w:sz w:val="48"/>
      <w:szCs w:val="48"/>
    </w:rPr>
  </w:style>
  <w:style w:type="paragraph" w:styleId="3">
    <w:name w:val="heading 2"/>
    <w:basedOn w:val="1"/>
    <w:next w:val="1"/>
    <w:qFormat/>
    <w:uiPriority w:val="0"/>
    <w:pPr>
      <w:widowControl/>
      <w:spacing w:before="100" w:beforeAutospacing="1" w:after="100" w:afterAutospacing="1"/>
      <w:jc w:val="left"/>
      <w:outlineLvl w:val="1"/>
    </w:pPr>
    <w:rPr>
      <w:rFonts w:ascii="宋体" w:hAnsi="宋体" w:cs="宋体"/>
      <w:b/>
      <w:bCs/>
      <w:kern w:val="0"/>
      <w:sz w:val="36"/>
      <w:szCs w:val="36"/>
    </w:rPr>
  </w:style>
  <w:style w:type="paragraph" w:styleId="4">
    <w:name w:val="heading 3"/>
    <w:basedOn w:val="5"/>
    <w:next w:val="1"/>
    <w:link w:val="24"/>
    <w:qFormat/>
    <w:uiPriority w:val="0"/>
    <w:pPr>
      <w:jc w:val="left"/>
      <w:outlineLvl w:val="2"/>
    </w:pPr>
    <w:rPr>
      <w:rFonts w:ascii="黑体" w:hAnsi="黑体" w:eastAsia="黑体" w:cs="Times New Roman"/>
      <w:szCs w:val="24"/>
    </w:rPr>
  </w:style>
  <w:style w:type="character" w:default="1" w:styleId="14">
    <w:name w:val="Default Paragraph Font"/>
    <w:unhideWhenUsed/>
    <w:qFormat/>
    <w:uiPriority w:val="1"/>
  </w:style>
  <w:style w:type="table" w:default="1" w:styleId="12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Plain Text"/>
    <w:basedOn w:val="1"/>
    <w:qFormat/>
    <w:uiPriority w:val="0"/>
    <w:rPr>
      <w:rFonts w:ascii="宋体" w:hAnsi="Courier New" w:cs="Courier New"/>
      <w:szCs w:val="21"/>
    </w:rPr>
  </w:style>
  <w:style w:type="paragraph" w:styleId="6">
    <w:name w:val="Body Text"/>
    <w:basedOn w:val="1"/>
    <w:link w:val="25"/>
    <w:qFormat/>
    <w:uiPriority w:val="0"/>
    <w:pPr>
      <w:spacing w:after="120"/>
    </w:pPr>
    <w:rPr>
      <w:rFonts w:ascii="Calibri" w:hAnsi="Calibri"/>
    </w:rPr>
  </w:style>
  <w:style w:type="paragraph" w:styleId="7">
    <w:name w:val="Date"/>
    <w:basedOn w:val="1"/>
    <w:next w:val="1"/>
    <w:link w:val="17"/>
    <w:unhideWhenUsed/>
    <w:qFormat/>
    <w:uiPriority w:val="99"/>
    <w:pPr>
      <w:ind w:left="100" w:leftChars="2500"/>
    </w:pPr>
    <w:rPr>
      <w:rFonts w:eastAsia="仿宋_GB2312"/>
      <w:sz w:val="32"/>
      <w:szCs w:val="32"/>
    </w:rPr>
  </w:style>
  <w:style w:type="paragraph" w:styleId="8">
    <w:name w:val="Balloon Text"/>
    <w:basedOn w:val="1"/>
    <w:link w:val="20"/>
    <w:qFormat/>
    <w:uiPriority w:val="0"/>
    <w:rPr>
      <w:sz w:val="18"/>
      <w:szCs w:val="18"/>
    </w:rPr>
  </w:style>
  <w:style w:type="paragraph" w:styleId="9">
    <w:name w:val="footer"/>
    <w:basedOn w:val="1"/>
    <w:link w:val="28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0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1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table" w:styleId="13">
    <w:name w:val="Table Grid"/>
    <w:basedOn w:val="1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5">
    <w:name w:val="page number"/>
    <w:basedOn w:val="14"/>
    <w:qFormat/>
    <w:uiPriority w:val="0"/>
  </w:style>
  <w:style w:type="character" w:styleId="16">
    <w:name w:val="Hyperlink"/>
    <w:qFormat/>
    <w:uiPriority w:val="0"/>
    <w:rPr>
      <w:color w:val="0000FF"/>
      <w:u w:val="single"/>
    </w:rPr>
  </w:style>
  <w:style w:type="character" w:customStyle="1" w:styleId="17">
    <w:name w:val="日期 Char"/>
    <w:link w:val="7"/>
    <w:qFormat/>
    <w:uiPriority w:val="0"/>
    <w:rPr>
      <w:rFonts w:eastAsia="仿宋_GB2312"/>
      <w:kern w:val="2"/>
      <w:sz w:val="32"/>
      <w:szCs w:val="32"/>
    </w:rPr>
  </w:style>
  <w:style w:type="paragraph" w:customStyle="1" w:styleId="18">
    <w:name w:val="Char Char Char Char Char Char1 Char Char Char Char Char Char Char Char Char Char Char Char Char"/>
    <w:basedOn w:val="1"/>
    <w:qFormat/>
    <w:uiPriority w:val="0"/>
    <w:pPr>
      <w:widowControl/>
      <w:spacing w:after="160" w:line="240" w:lineRule="exact"/>
      <w:jc w:val="left"/>
    </w:pPr>
    <w:rPr>
      <w:rFonts w:ascii="Arial" w:hAnsi="Arial" w:eastAsia="Times New Roman" w:cs="Verdana"/>
      <w:b/>
      <w:kern w:val="0"/>
      <w:sz w:val="24"/>
      <w:lang w:eastAsia="en-US"/>
    </w:rPr>
  </w:style>
  <w:style w:type="character" w:customStyle="1" w:styleId="19">
    <w:name w:val="news"/>
    <w:qFormat/>
    <w:uiPriority w:val="0"/>
  </w:style>
  <w:style w:type="character" w:customStyle="1" w:styleId="20">
    <w:name w:val="批注框文本 Char"/>
    <w:link w:val="8"/>
    <w:qFormat/>
    <w:uiPriority w:val="0"/>
    <w:rPr>
      <w:kern w:val="2"/>
      <w:sz w:val="18"/>
      <w:szCs w:val="18"/>
    </w:rPr>
  </w:style>
  <w:style w:type="character" w:customStyle="1" w:styleId="21">
    <w:name w:val="font21"/>
    <w:basedOn w:val="14"/>
    <w:qFormat/>
    <w:uiPriority w:val="0"/>
    <w:rPr>
      <w:rFonts w:hint="eastAsia" w:ascii="宋体" w:hAnsi="宋体" w:eastAsia="宋体" w:cs="宋体"/>
      <w:b/>
      <w:color w:val="000000"/>
      <w:sz w:val="32"/>
      <w:szCs w:val="32"/>
      <w:u w:val="none"/>
    </w:rPr>
  </w:style>
  <w:style w:type="character" w:customStyle="1" w:styleId="22">
    <w:name w:val="font01"/>
    <w:basedOn w:val="14"/>
    <w:qFormat/>
    <w:uiPriority w:val="0"/>
    <w:rPr>
      <w:rFonts w:hint="eastAsia" w:ascii="宋体" w:hAnsi="宋体" w:eastAsia="宋体" w:cs="宋体"/>
      <w:color w:val="000000"/>
      <w:sz w:val="28"/>
      <w:szCs w:val="28"/>
      <w:u w:val="none"/>
    </w:rPr>
  </w:style>
  <w:style w:type="character" w:customStyle="1" w:styleId="23">
    <w:name w:val="标题 1 Char"/>
    <w:basedOn w:val="14"/>
    <w:link w:val="2"/>
    <w:qFormat/>
    <w:uiPriority w:val="0"/>
    <w:rPr>
      <w:rFonts w:ascii="宋体" w:hAnsi="宋体"/>
      <w:b/>
      <w:kern w:val="44"/>
      <w:sz w:val="48"/>
      <w:szCs w:val="48"/>
    </w:rPr>
  </w:style>
  <w:style w:type="character" w:customStyle="1" w:styleId="24">
    <w:name w:val="标题 3 Char"/>
    <w:basedOn w:val="14"/>
    <w:link w:val="4"/>
    <w:qFormat/>
    <w:uiPriority w:val="0"/>
    <w:rPr>
      <w:rFonts w:ascii="黑体" w:hAnsi="黑体" w:eastAsia="黑体"/>
      <w:kern w:val="2"/>
      <w:sz w:val="21"/>
      <w:szCs w:val="24"/>
    </w:rPr>
  </w:style>
  <w:style w:type="character" w:customStyle="1" w:styleId="25">
    <w:name w:val="正文文本 Char"/>
    <w:basedOn w:val="14"/>
    <w:link w:val="6"/>
    <w:qFormat/>
    <w:uiPriority w:val="0"/>
    <w:rPr>
      <w:rFonts w:ascii="Calibri" w:hAnsi="Calibri"/>
      <w:kern w:val="2"/>
      <w:sz w:val="21"/>
      <w:szCs w:val="24"/>
    </w:rPr>
  </w:style>
  <w:style w:type="paragraph" w:customStyle="1" w:styleId="26">
    <w:name w:val="List Paragraph"/>
    <w:basedOn w:val="1"/>
    <w:qFormat/>
    <w:uiPriority w:val="34"/>
    <w:pPr>
      <w:ind w:firstLine="420" w:firstLineChars="200"/>
    </w:pPr>
    <w:rPr>
      <w:rFonts w:ascii="Calibri" w:hAnsi="Calibri"/>
    </w:rPr>
  </w:style>
  <w:style w:type="paragraph" w:customStyle="1" w:styleId="27">
    <w:name w:val="新样式"/>
    <w:basedOn w:val="5"/>
    <w:next w:val="1"/>
    <w:qFormat/>
    <w:uiPriority w:val="0"/>
    <w:rPr>
      <w:rFonts w:ascii="Arial" w:hAnsi="Arial" w:eastAsia="方正小标宋简体" w:cs="Times New Roman"/>
      <w:sz w:val="44"/>
      <w:szCs w:val="24"/>
    </w:rPr>
  </w:style>
  <w:style w:type="character" w:customStyle="1" w:styleId="28">
    <w:name w:val="页脚 Char"/>
    <w:basedOn w:val="14"/>
    <w:link w:val="9"/>
    <w:qFormat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3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or\Application%20Data\Microsoft\Templates\A4&#25991;&#20214;&#27169;&#29256;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A4文件模版</Template>
  <Company>jujumao</Company>
  <Pages>28</Pages>
  <Words>1350</Words>
  <Characters>7698</Characters>
  <Lines>64</Lines>
  <Paragraphs>18</Paragraphs>
  <TotalTime>30</TotalTime>
  <ScaleCrop>false</ScaleCrop>
  <LinksUpToDate>false</LinksUpToDate>
  <CharactersWithSpaces>9030</CharactersWithSpaces>
  <Application>WPS Office_11.1.0.9584_F1E327BC-269C-435d-A152-05C5408002CA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2020-05-12T08:14:00Z</dcterms:created>
  <dc:creator>Administrators</dc:creator>
  <cp:lastModifiedBy>梧桐木</cp:lastModifiedBy>
  <cp:lastPrinted>2020-05-13T03:02:00Z</cp:lastPrinted>
  <dcterms:modified xsi:type="dcterms:W3CDTF">2020-05-14T03:38:37Z</dcterms:modified>
  <dc:title>闽科协发〔2007〕号</dc:title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